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0F23" w14:textId="77777777" w:rsidR="00EB55CA" w:rsidRPr="000454F4" w:rsidRDefault="00EB55CA" w:rsidP="00EB55CA">
      <w:pPr>
        <w:spacing w:after="0"/>
        <w:jc w:val="center"/>
        <w:rPr>
          <w:b/>
          <w:bCs/>
          <w:sz w:val="28"/>
          <w:szCs w:val="28"/>
        </w:rPr>
      </w:pPr>
      <w:r w:rsidRPr="000454F4">
        <w:rPr>
          <w:b/>
          <w:bCs/>
          <w:sz w:val="28"/>
          <w:szCs w:val="28"/>
        </w:rPr>
        <w:t>SB2913 (</w:t>
      </w:r>
      <w:proofErr w:type="spellStart"/>
      <w:r w:rsidRPr="000454F4">
        <w:rPr>
          <w:b/>
          <w:bCs/>
          <w:sz w:val="28"/>
          <w:szCs w:val="28"/>
        </w:rPr>
        <w:t>Lightford</w:t>
      </w:r>
      <w:proofErr w:type="spellEnd"/>
      <w:r w:rsidRPr="000454F4">
        <w:rPr>
          <w:b/>
          <w:bCs/>
          <w:sz w:val="28"/>
          <w:szCs w:val="28"/>
        </w:rPr>
        <w:t>): Student Growth Clarification</w:t>
      </w:r>
    </w:p>
    <w:p w14:paraId="5E4771B4" w14:textId="77777777" w:rsidR="00EB55CA" w:rsidRPr="000454F4" w:rsidRDefault="00EB55CA" w:rsidP="00EB55CA">
      <w:pPr>
        <w:spacing w:after="0"/>
        <w:jc w:val="center"/>
        <w:rPr>
          <w:b/>
          <w:bCs/>
          <w:sz w:val="28"/>
          <w:szCs w:val="28"/>
        </w:rPr>
      </w:pPr>
      <w:r w:rsidRPr="000454F4">
        <w:rPr>
          <w:b/>
          <w:bCs/>
          <w:sz w:val="28"/>
          <w:szCs w:val="28"/>
        </w:rPr>
        <w:t>SUPPORT</w:t>
      </w:r>
    </w:p>
    <w:p w14:paraId="75E1E4DF" w14:textId="77777777" w:rsidR="00EB55CA" w:rsidRDefault="00EB55CA" w:rsidP="00EB55CA">
      <w:pPr>
        <w:spacing w:after="0"/>
        <w:rPr>
          <w:b/>
          <w:bCs/>
        </w:rPr>
      </w:pPr>
      <w:r w:rsidRPr="00257A7B">
        <w:rPr>
          <w:b/>
          <w:bCs/>
        </w:rPr>
        <w:t>Background</w:t>
      </w:r>
    </w:p>
    <w:p w14:paraId="76164116" w14:textId="77777777" w:rsidR="00EB55CA" w:rsidRDefault="00EB55CA" w:rsidP="00EB55CA">
      <w:pPr>
        <w:spacing w:after="0"/>
        <w:rPr>
          <w:rFonts w:ascii="Calibri" w:hAnsi="Calibri" w:cs="Calibri"/>
        </w:rPr>
      </w:pPr>
      <w:hyperlink r:id="rId7" w:history="1">
        <w:r w:rsidRPr="00172B69">
          <w:rPr>
            <w:rStyle w:val="Hyperlink"/>
            <w:rFonts w:ascii="Calibri" w:hAnsi="Calibri" w:cs="Calibri"/>
          </w:rPr>
          <w:t>Public Act 104-0020</w:t>
        </w:r>
      </w:hyperlink>
      <w:r w:rsidRPr="00172B69">
        <w:rPr>
          <w:rFonts w:ascii="Calibri" w:hAnsi="Calibri" w:cs="Calibri"/>
        </w:rPr>
        <w:t xml:space="preserve"> </w:t>
      </w:r>
      <w:r>
        <w:rPr>
          <w:rFonts w:ascii="Calibri" w:hAnsi="Calibri" w:cs="Calibri"/>
        </w:rPr>
        <w:t>made the student growth component of the teacher evaluation process optional. In addition</w:t>
      </w:r>
      <w:r w:rsidRPr="001346A5">
        <w:rPr>
          <w:rFonts w:ascii="Calibri" w:hAnsi="Calibri" w:cs="Calibri"/>
        </w:rPr>
        <w:t>, the inclusion of student growth is now a permissive subjective of bargaining.</w:t>
      </w:r>
    </w:p>
    <w:p w14:paraId="4ECBCF6B" w14:textId="77777777" w:rsidR="00EB55CA" w:rsidRDefault="00EB55CA" w:rsidP="00EB55CA">
      <w:pPr>
        <w:spacing w:after="0"/>
        <w:rPr>
          <w:rFonts w:ascii="Calibri" w:hAnsi="Calibri" w:cs="Calibri"/>
        </w:rPr>
      </w:pPr>
    </w:p>
    <w:p w14:paraId="7BE12165" w14:textId="77777777" w:rsidR="00EB55CA" w:rsidRDefault="00EB55CA" w:rsidP="00EB55CA">
      <w:pPr>
        <w:spacing w:after="0"/>
        <w:ind w:left="720"/>
        <w:rPr>
          <w:rFonts w:ascii="Calibri" w:hAnsi="Calibri" w:cs="Calibri"/>
        </w:rPr>
      </w:pPr>
      <w:r w:rsidRPr="00E65442">
        <w:rPr>
          <w:rFonts w:ascii="Calibri" w:hAnsi="Calibri" w:cs="Calibri"/>
          <w:i/>
          <w:iCs/>
        </w:rPr>
        <w:t>Beginning July 1, 2025, each school district may, in good faith cooperation with its teachers or, where applicable, with the exclusive bargaining representatives of its teachers, incorporate the use of data and indicators on student growth as a factor in rating teaching performance, into its evaluation plan for all teachers in contractual continued service and teachers not in contractual continued service (105 ILCS 5/24A-4(b-5)).</w:t>
      </w:r>
      <w:r w:rsidRPr="00172B69">
        <w:rPr>
          <w:rFonts w:ascii="Calibri" w:hAnsi="Calibri" w:cs="Calibri"/>
        </w:rPr>
        <w:t xml:space="preserve"> </w:t>
      </w:r>
    </w:p>
    <w:p w14:paraId="06CB249E" w14:textId="77777777" w:rsidR="00EB55CA" w:rsidRPr="000B1F8E" w:rsidRDefault="00EB55CA" w:rsidP="00EB55CA">
      <w:pPr>
        <w:spacing w:after="0"/>
        <w:rPr>
          <w:b/>
          <w:bCs/>
          <w:highlight w:val="lightGray"/>
        </w:rPr>
      </w:pPr>
    </w:p>
    <w:p w14:paraId="3A487DDE" w14:textId="77777777" w:rsidR="00EB55CA" w:rsidRPr="00E65442" w:rsidRDefault="00EB55CA" w:rsidP="00EB55CA">
      <w:pPr>
        <w:spacing w:after="0"/>
        <w:rPr>
          <w:b/>
          <w:bCs/>
        </w:rPr>
      </w:pPr>
      <w:r w:rsidRPr="00E65442">
        <w:rPr>
          <w:b/>
          <w:bCs/>
        </w:rPr>
        <w:t>Issue</w:t>
      </w:r>
    </w:p>
    <w:p w14:paraId="0A117788" w14:textId="77777777" w:rsidR="00EB55CA" w:rsidRDefault="00EB55CA" w:rsidP="00EB55CA">
      <w:pPr>
        <w:spacing w:after="0"/>
      </w:pPr>
      <w:r>
        <w:t>Now that student growth is a permissive subject of bargaining, there is confusion about what happens if the district and its teachers cannot come to an agreement. Therefore, this bill proposes the following clarification.</w:t>
      </w:r>
    </w:p>
    <w:p w14:paraId="5B2353A1" w14:textId="77777777" w:rsidR="00EB55CA" w:rsidRDefault="00EB55CA" w:rsidP="00EB55CA">
      <w:pPr>
        <w:spacing w:after="0"/>
      </w:pPr>
    </w:p>
    <w:p w14:paraId="754C1C4E" w14:textId="77777777" w:rsidR="00EB55CA" w:rsidRPr="001346A5" w:rsidRDefault="00EB55CA" w:rsidP="00EB55CA">
      <w:pPr>
        <w:spacing w:after="0"/>
        <w:ind w:left="720"/>
        <w:rPr>
          <w:i/>
          <w:iCs/>
          <w:strike/>
        </w:rPr>
      </w:pPr>
      <w:r w:rsidRPr="001346A5">
        <w:rPr>
          <w:i/>
          <w:iCs/>
        </w:rPr>
        <w:t xml:space="preserve">Beginning July 1, 2026, if the parties cannot reach agreement over the decision whether to incorporate student growth, and there is no collective bargaining agreement that includes or incorporates by reference the teacher evaluation plan, the student growth component shall be removed. </w:t>
      </w:r>
    </w:p>
    <w:p w14:paraId="03E6CDDB" w14:textId="77777777" w:rsidR="00EB55CA" w:rsidRPr="000B1F8E" w:rsidRDefault="00EB55CA" w:rsidP="00EB55CA">
      <w:pPr>
        <w:spacing w:after="0"/>
        <w:rPr>
          <w:highlight w:val="lightGray"/>
        </w:rPr>
      </w:pPr>
    </w:p>
    <w:p w14:paraId="4874053A" w14:textId="77777777" w:rsidR="00EB55CA" w:rsidRPr="00E65442" w:rsidRDefault="00EB55CA" w:rsidP="00EB55CA">
      <w:pPr>
        <w:spacing w:after="0"/>
        <w:rPr>
          <w:b/>
          <w:bCs/>
        </w:rPr>
      </w:pPr>
      <w:r w:rsidRPr="00E65442">
        <w:rPr>
          <w:b/>
          <w:bCs/>
        </w:rPr>
        <w:t>Rationale for Support</w:t>
      </w:r>
    </w:p>
    <w:p w14:paraId="25F96487" w14:textId="77777777" w:rsidR="00EB55CA" w:rsidRDefault="00EB55CA" w:rsidP="00EB55CA">
      <w:pPr>
        <w:spacing w:after="0"/>
      </w:pPr>
      <w:r>
        <w:t xml:space="preserve">This is a simple solution that clarifies the intent of the law. </w:t>
      </w:r>
    </w:p>
    <w:p w14:paraId="6B925C71" w14:textId="77777777" w:rsidR="00EB55CA" w:rsidRDefault="00EB55CA" w:rsidP="00EB55CA">
      <w:pPr>
        <w:spacing w:after="0"/>
      </w:pPr>
    </w:p>
    <w:p w14:paraId="68F14D3D" w14:textId="77777777" w:rsidR="00EB55CA" w:rsidRDefault="00EB55CA" w:rsidP="00EB55CA">
      <w:pPr>
        <w:spacing w:after="0"/>
      </w:pPr>
    </w:p>
    <w:p w14:paraId="0039E289" w14:textId="1F2C816E" w:rsidR="000E005A" w:rsidRPr="00EB55CA" w:rsidRDefault="000E005A" w:rsidP="00EB55CA"/>
    <w:sectPr w:rsidR="000E005A" w:rsidRPr="00EB55CA" w:rsidSect="00E83164">
      <w:headerReference w:type="default" r:id="rId8"/>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A4CE" w14:textId="77777777" w:rsidR="00512EC3" w:rsidRDefault="00512EC3" w:rsidP="007F5F4E">
      <w:pPr>
        <w:spacing w:after="0" w:line="240" w:lineRule="auto"/>
      </w:pPr>
      <w:r>
        <w:separator/>
      </w:r>
    </w:p>
  </w:endnote>
  <w:endnote w:type="continuationSeparator" w:id="0">
    <w:p w14:paraId="4DECC878" w14:textId="77777777" w:rsidR="00512EC3" w:rsidRDefault="00512EC3" w:rsidP="007F5F4E">
      <w:pPr>
        <w:spacing w:after="0" w:line="240" w:lineRule="auto"/>
      </w:pPr>
      <w:r>
        <w:continuationSeparator/>
      </w:r>
    </w:p>
  </w:endnote>
  <w:endnote w:type="continuationNotice" w:id="1">
    <w:p w14:paraId="41E42173" w14:textId="77777777" w:rsidR="00512EC3" w:rsidRDefault="00512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43848" w14:textId="77777777" w:rsidR="00512EC3" w:rsidRDefault="00512EC3" w:rsidP="007F5F4E">
      <w:pPr>
        <w:spacing w:after="0" w:line="240" w:lineRule="auto"/>
      </w:pPr>
      <w:r>
        <w:separator/>
      </w:r>
    </w:p>
  </w:footnote>
  <w:footnote w:type="continuationSeparator" w:id="0">
    <w:p w14:paraId="2E6CBAE0" w14:textId="77777777" w:rsidR="00512EC3" w:rsidRDefault="00512EC3" w:rsidP="007F5F4E">
      <w:pPr>
        <w:spacing w:after="0" w:line="240" w:lineRule="auto"/>
      </w:pPr>
      <w:r>
        <w:continuationSeparator/>
      </w:r>
    </w:p>
  </w:footnote>
  <w:footnote w:type="continuationNotice" w:id="1">
    <w:p w14:paraId="5ACF37D2" w14:textId="77777777" w:rsidR="00512EC3" w:rsidRDefault="00512E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F1B6" w14:textId="77777777" w:rsidR="007F5F4E" w:rsidRDefault="007F5F4E">
    <w:pPr>
      <w:pStyle w:val="Header"/>
    </w:pPr>
    <w:r>
      <w:rPr>
        <w:noProof/>
      </w:rPr>
      <w:drawing>
        <wp:anchor distT="0" distB="0" distL="114300" distR="114300" simplePos="0" relativeHeight="251658240" behindDoc="1" locked="0" layoutInCell="1" allowOverlap="1" wp14:anchorId="13C1F1B8" wp14:editId="13C1F1B9">
          <wp:simplePos x="0" y="0"/>
          <wp:positionH relativeFrom="column">
            <wp:posOffset>-852784</wp:posOffset>
          </wp:positionH>
          <wp:positionV relativeFrom="paragraph">
            <wp:posOffset>-428625</wp:posOffset>
          </wp:positionV>
          <wp:extent cx="7653740" cy="1179576"/>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 Fact Sheet Header BLUE.png"/>
                  <pic:cNvPicPr/>
                </pic:nvPicPr>
                <pic:blipFill>
                  <a:blip r:embed="rId1">
                    <a:extLst>
                      <a:ext uri="{28A0092B-C50C-407E-A947-70E740481C1C}">
                        <a14:useLocalDpi xmlns:a14="http://schemas.microsoft.com/office/drawing/2010/main" val="0"/>
                      </a:ext>
                    </a:extLst>
                  </a:blip>
                  <a:stretch>
                    <a:fillRect/>
                  </a:stretch>
                </pic:blipFill>
                <pic:spPr>
                  <a:xfrm>
                    <a:off x="0" y="0"/>
                    <a:ext cx="7653740" cy="1179576"/>
                  </a:xfrm>
                  <a:prstGeom prst="rect">
                    <a:avLst/>
                  </a:prstGeom>
                </pic:spPr>
              </pic:pic>
            </a:graphicData>
          </a:graphic>
          <wp14:sizeRelH relativeFrom="page">
            <wp14:pctWidth>0</wp14:pctWidth>
          </wp14:sizeRelH>
          <wp14:sizeRelV relativeFrom="page">
            <wp14:pctHeight>0</wp14:pctHeight>
          </wp14:sizeRelV>
        </wp:anchor>
      </w:drawing>
    </w:r>
  </w:p>
  <w:p w14:paraId="13C1F1B7" w14:textId="77777777" w:rsidR="007F5F4E" w:rsidRDefault="007F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3054A"/>
    <w:multiLevelType w:val="hybridMultilevel"/>
    <w:tmpl w:val="D296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2943CC"/>
    <w:multiLevelType w:val="hybridMultilevel"/>
    <w:tmpl w:val="47420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F70C1"/>
    <w:multiLevelType w:val="hybridMultilevel"/>
    <w:tmpl w:val="F5D2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089110">
    <w:abstractNumId w:val="2"/>
  </w:num>
  <w:num w:numId="2" w16cid:durableId="1401709875">
    <w:abstractNumId w:val="1"/>
  </w:num>
  <w:num w:numId="3" w16cid:durableId="1542134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F4E"/>
    <w:rsid w:val="00077C1E"/>
    <w:rsid w:val="000E005A"/>
    <w:rsid w:val="00146315"/>
    <w:rsid w:val="00157000"/>
    <w:rsid w:val="001F4E4C"/>
    <w:rsid w:val="00232D6D"/>
    <w:rsid w:val="002444E0"/>
    <w:rsid w:val="00261A02"/>
    <w:rsid w:val="002D69D3"/>
    <w:rsid w:val="002F65EB"/>
    <w:rsid w:val="0035396F"/>
    <w:rsid w:val="00363C73"/>
    <w:rsid w:val="00364DDE"/>
    <w:rsid w:val="00385613"/>
    <w:rsid w:val="00434A32"/>
    <w:rsid w:val="00512EC3"/>
    <w:rsid w:val="00537CD7"/>
    <w:rsid w:val="00576E4F"/>
    <w:rsid w:val="005A056A"/>
    <w:rsid w:val="005B62DF"/>
    <w:rsid w:val="005F2AB0"/>
    <w:rsid w:val="00633108"/>
    <w:rsid w:val="00650D8F"/>
    <w:rsid w:val="006519AA"/>
    <w:rsid w:val="00662C6C"/>
    <w:rsid w:val="00673612"/>
    <w:rsid w:val="006B45C9"/>
    <w:rsid w:val="007526DB"/>
    <w:rsid w:val="00754424"/>
    <w:rsid w:val="0076210D"/>
    <w:rsid w:val="0079130E"/>
    <w:rsid w:val="007E0A1A"/>
    <w:rsid w:val="007E1ECE"/>
    <w:rsid w:val="007F5F4E"/>
    <w:rsid w:val="008A516B"/>
    <w:rsid w:val="00905C51"/>
    <w:rsid w:val="00942513"/>
    <w:rsid w:val="009632E0"/>
    <w:rsid w:val="0097303C"/>
    <w:rsid w:val="009D4E21"/>
    <w:rsid w:val="00A06789"/>
    <w:rsid w:val="00A0750D"/>
    <w:rsid w:val="00A76C9D"/>
    <w:rsid w:val="00AA6E73"/>
    <w:rsid w:val="00AB362C"/>
    <w:rsid w:val="00B3549D"/>
    <w:rsid w:val="00B41652"/>
    <w:rsid w:val="00BD7026"/>
    <w:rsid w:val="00C22690"/>
    <w:rsid w:val="00C56018"/>
    <w:rsid w:val="00C74779"/>
    <w:rsid w:val="00D2001B"/>
    <w:rsid w:val="00DC1CB3"/>
    <w:rsid w:val="00DC453B"/>
    <w:rsid w:val="00E309D9"/>
    <w:rsid w:val="00E416E5"/>
    <w:rsid w:val="00E51CCC"/>
    <w:rsid w:val="00E83164"/>
    <w:rsid w:val="00E842A9"/>
    <w:rsid w:val="00E940DA"/>
    <w:rsid w:val="00EB55CA"/>
    <w:rsid w:val="00F051E7"/>
    <w:rsid w:val="00FD3C38"/>
    <w:rsid w:val="00FD5B5C"/>
    <w:rsid w:val="00FD62D2"/>
    <w:rsid w:val="235AD6F5"/>
    <w:rsid w:val="45EE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1F1A6"/>
  <w15:chartTrackingRefBased/>
  <w15:docId w15:val="{7CF352BA-2B05-4BD6-AE37-A0D0435D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1E7"/>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F4E"/>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7F5F4E"/>
  </w:style>
  <w:style w:type="paragraph" w:styleId="Footer">
    <w:name w:val="footer"/>
    <w:basedOn w:val="Normal"/>
    <w:link w:val="FooterChar"/>
    <w:uiPriority w:val="99"/>
    <w:unhideWhenUsed/>
    <w:rsid w:val="007F5F4E"/>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7F5F4E"/>
  </w:style>
  <w:style w:type="paragraph" w:styleId="BalloonText">
    <w:name w:val="Balloon Text"/>
    <w:basedOn w:val="Normal"/>
    <w:link w:val="BalloonTextChar"/>
    <w:uiPriority w:val="99"/>
    <w:semiHidden/>
    <w:unhideWhenUsed/>
    <w:rsid w:val="007F5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F4E"/>
    <w:rPr>
      <w:rFonts w:ascii="Segoe UI" w:hAnsi="Segoe UI" w:cs="Segoe UI"/>
      <w:sz w:val="18"/>
      <w:szCs w:val="18"/>
    </w:rPr>
  </w:style>
  <w:style w:type="paragraph" w:customStyle="1" w:styleId="DecimalAligned">
    <w:name w:val="Decimal Aligned"/>
    <w:basedOn w:val="Normal"/>
    <w:uiPriority w:val="40"/>
    <w:qFormat/>
    <w:rsid w:val="00364DDE"/>
    <w:pPr>
      <w:tabs>
        <w:tab w:val="decimal" w:pos="360"/>
      </w:tabs>
      <w:spacing w:after="200" w:line="276" w:lineRule="auto"/>
    </w:pPr>
    <w:rPr>
      <w:rFonts w:eastAsiaTheme="minorEastAsia" w:cs="Times New Roman"/>
      <w:kern w:val="0"/>
      <w:sz w:val="22"/>
      <w:szCs w:val="22"/>
      <w14:ligatures w14:val="none"/>
    </w:rPr>
  </w:style>
  <w:style w:type="paragraph" w:styleId="FootnoteText">
    <w:name w:val="footnote text"/>
    <w:basedOn w:val="Normal"/>
    <w:link w:val="FootnoteTextChar"/>
    <w:uiPriority w:val="99"/>
    <w:unhideWhenUsed/>
    <w:rsid w:val="00364DDE"/>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rsid w:val="00364DDE"/>
    <w:rPr>
      <w:rFonts w:eastAsiaTheme="minorEastAsia" w:cs="Times New Roman"/>
      <w:sz w:val="20"/>
      <w:szCs w:val="20"/>
    </w:rPr>
  </w:style>
  <w:style w:type="character" w:styleId="SubtleEmphasis">
    <w:name w:val="Subtle Emphasis"/>
    <w:basedOn w:val="DefaultParagraphFont"/>
    <w:uiPriority w:val="19"/>
    <w:qFormat/>
    <w:rsid w:val="00364DDE"/>
    <w:rPr>
      <w:i/>
      <w:iCs/>
    </w:rPr>
  </w:style>
  <w:style w:type="table" w:styleId="MediumShading2-Accent5">
    <w:name w:val="Medium Shading 2 Accent 5"/>
    <w:basedOn w:val="TableNormal"/>
    <w:uiPriority w:val="64"/>
    <w:rsid w:val="00364DDE"/>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364DDE"/>
    <w:pPr>
      <w:spacing w:after="0" w:line="240" w:lineRule="auto"/>
    </w:pPr>
  </w:style>
  <w:style w:type="paragraph" w:styleId="ListParagraph">
    <w:name w:val="List Paragraph"/>
    <w:basedOn w:val="Normal"/>
    <w:uiPriority w:val="34"/>
    <w:qFormat/>
    <w:rsid w:val="000E005A"/>
    <w:pPr>
      <w:spacing w:line="259" w:lineRule="auto"/>
      <w:ind w:left="720"/>
      <w:contextualSpacing/>
    </w:pPr>
    <w:rPr>
      <w:kern w:val="0"/>
      <w:sz w:val="22"/>
      <w:szCs w:val="22"/>
      <w14:ligatures w14:val="none"/>
    </w:rPr>
  </w:style>
  <w:style w:type="character" w:styleId="Hyperlink">
    <w:name w:val="Hyperlink"/>
    <w:basedOn w:val="DefaultParagraphFont"/>
    <w:uiPriority w:val="99"/>
    <w:unhideWhenUsed/>
    <w:rsid w:val="00EB55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lga.gov/Legislation/BillStatus?DocNum=28&amp;GAID=18&amp;DocTypeID=SB&amp;SessionID=114&amp;GA=1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Rohr, Bambi</dc:creator>
  <cp:keywords/>
  <dc:description/>
  <cp:lastModifiedBy>Miller, Shannon</cp:lastModifiedBy>
  <cp:revision>2</cp:revision>
  <cp:lastPrinted>2025-04-08T17:26:00Z</cp:lastPrinted>
  <dcterms:created xsi:type="dcterms:W3CDTF">2026-01-22T22:07:00Z</dcterms:created>
  <dcterms:modified xsi:type="dcterms:W3CDTF">2026-01-22T22:07:00Z</dcterms:modified>
</cp:coreProperties>
</file>